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C1" w:rsidRPr="00CB02C1" w:rsidRDefault="00CB02C1" w:rsidP="00CB02C1">
      <w:pPr>
        <w:overflowPunct/>
        <w:autoSpaceDE/>
        <w:adjustRightInd/>
        <w:jc w:val="center"/>
        <w:rPr>
          <w:b/>
          <w:szCs w:val="24"/>
        </w:rPr>
      </w:pPr>
      <w:r w:rsidRPr="00CB02C1">
        <w:rPr>
          <w:b/>
          <w:szCs w:val="24"/>
        </w:rPr>
        <w:t xml:space="preserve">Темы контрольных </w:t>
      </w:r>
      <w:bookmarkStart w:id="0" w:name="_GoBack"/>
      <w:bookmarkEnd w:id="0"/>
      <w:r w:rsidRPr="00CB02C1">
        <w:rPr>
          <w:b/>
          <w:szCs w:val="24"/>
        </w:rPr>
        <w:t>работ по дисциплине «Административное право»</w:t>
      </w:r>
    </w:p>
    <w:p w:rsidR="00CB02C1" w:rsidRDefault="00CB02C1" w:rsidP="00CB02C1">
      <w:pPr>
        <w:overflowPunct/>
        <w:autoSpaceDE/>
        <w:adjustRightInd/>
        <w:jc w:val="both"/>
        <w:rPr>
          <w:szCs w:val="24"/>
        </w:rPr>
      </w:pP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Государственная служба и государственные служащие.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Принципы административного права.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Источники административного права: понятие, виды.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Механизм административно-правового регулирования.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Управление в области природопользования и охраны окружающей среды.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Содержание и особенности режима законности и дисциплины в государственном управлении.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</w:t>
      </w:r>
      <w:proofErr w:type="spellStart"/>
      <w:r>
        <w:rPr>
          <w:szCs w:val="24"/>
        </w:rPr>
        <w:t>пресекательные</w:t>
      </w:r>
      <w:proofErr w:type="spellEnd"/>
      <w:r>
        <w:rPr>
          <w:szCs w:val="24"/>
        </w:rPr>
        <w:t xml:space="preserve"> меры, применяемые органами внутренних дел.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управления в области образования и культуры.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Правовой статус политической партии, как субъекта административного права.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Административное правонарушение – основание административной ответственности.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административной ответственности, как одного из видов юридической ответственности.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Коллегиальный орган исполнительной власти – Правительство Приднестровской Молдавской Республики.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производства по делам об административных правонарушениях.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Административные правонарушения, подведомственные органам внутренних дел: виды, характеристика.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состава административного правонарушения.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 - правовой статус иностранных граждан и лиц без гражданства в Приднестровской Молдавской Республике.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Специальные административно-правовые режимы (право экстремальных ситуаций).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Участники производства по делам об административных правонарушениях.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Административно-процессуальная деятельность государственной администрации.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Правовой статус органов внутренних дел, как субъекта административной юрисдикции.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Соотношение административного правонарушения и преступления.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Дисциплинарное производство: стадии, принципы, сроки, санкции.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Производство по обращениям граждан – один из видов административных производств.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Стадии производства по делам об административных правонарушениях: понятие, виды, характеристика.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Понятие, виды административных наказаний.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Подведомственность дел об административных правонарушениях: понятие, виды.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Лицо, привлекаемое к административной ответственности – один из участников производства по делам об административных правонарушениях.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Индивидуальные субъекты административного права.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Административная ответственность за нарушение законодательства в сфере охраны природных ресурсов.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Государственное управление юстицией.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Административные правонарушения, посягающие на общественный порядок: понятие, виды, административно-правовая характеристика.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Административно-правовая характеристика административных правонарушений, совершаемых в сфере незаконного оборота наркотических средств и психотропных веществ.</w:t>
      </w:r>
    </w:p>
    <w:p w:rsidR="00CB02C1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Особенности административно-правового регулирования института гражданства.</w:t>
      </w:r>
    </w:p>
    <w:p w:rsidR="00CB02C1" w:rsidRPr="0057309A" w:rsidRDefault="00CB02C1" w:rsidP="00CB02C1">
      <w:pPr>
        <w:numPr>
          <w:ilvl w:val="0"/>
          <w:numId w:val="1"/>
        </w:numPr>
        <w:overflowPunct/>
        <w:autoSpaceDE/>
        <w:adjustRightInd/>
        <w:jc w:val="both"/>
        <w:rPr>
          <w:szCs w:val="24"/>
        </w:rPr>
      </w:pPr>
      <w:r>
        <w:rPr>
          <w:szCs w:val="24"/>
        </w:rPr>
        <w:t>Административно-правовое принуждение.</w:t>
      </w:r>
    </w:p>
    <w:p w:rsidR="00E329AD" w:rsidRDefault="00CB02C1"/>
    <w:sectPr w:rsidR="00E3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8643C"/>
    <w:multiLevelType w:val="hybridMultilevel"/>
    <w:tmpl w:val="22428CB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894"/>
    <w:rsid w:val="005F28DD"/>
    <w:rsid w:val="007723C1"/>
    <w:rsid w:val="00935894"/>
    <w:rsid w:val="00CB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C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C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2024-10-08T14:04:00Z</dcterms:created>
  <dcterms:modified xsi:type="dcterms:W3CDTF">2024-10-08T14:05:00Z</dcterms:modified>
</cp:coreProperties>
</file>